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Cr réunion 23 septembre 2023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Présents : Alais, Célian, Azoline, Louane, Océane, Faustine.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Excusés : Alex, Emilien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Point dossier projet Tèrra Aventura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Envoi avant le 29 septembre : participation au concours organisé par l’association des maires de France antenne 86.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Venue des personnes âgées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16 mai 1936 Francine VACHON,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08 février 1936 Jacqueline CHOCHON 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15 Janvier 1940 Michèle BOZIER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09 Septembre 1937 Lucette TRICHET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10 décembre 2011 Célian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11 septembre 2011 Azoline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08 juillet 2013 Louane 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16 Novembre 2012 Faustine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28 Mai 2013 Océane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30 Octobre 2009 Alais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Bonnes, zone occupée en 1942.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Les allemands offraient des bonbons à certains enfants, les parents donnaient la consigne de ne pas en prendre.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Les Allemands n’étaient pas tous d’accord pour faire la guerre.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Les gens vivant à la ferme n’ont pas trop souffert du manque de nourriture.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Les parisiens venaient chercher du ravitaillement à Bonnes pour nourrir leur famille. Descente de Paris à Bonnes car famine.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Tartine de Saindou et pain avec un sucre pour le goûter.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Culture betteraves (pour le sucre) et oeillette (pour l’huile)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Ticket de rationnement permettait de faire ses provisions chez l’épicier. Il fallait aller les chercher à la mairie.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Bons pour aller acheter le pain (pain gris car il y avait l’écorce du blé).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Sucre, huile, viande, 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4 moulins sur la commune : la ronde, moulin neuf, petit felin (2)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Eau consommée au puit. Il n’y avait pas l’eau courante.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Au port et à la descente du pont pour rincer le linge : frotter le linge sur la caissette - la grande lessive. Nettoyage à la cendre 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  <w:t xml:space="preserve">1 grande toilette 1 fois par semaine (le dimanche)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Traversée du pont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Des habitants de bonnes voulaient faire sauter le pont car le pont de chauvigny était détruit et les allemands devaient ainsi passer par le pont de Bonnes.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Hommes alignés par les allemands le long du cimetière pour les fusiller si le maquis ne cessait pas leurs actions de démolition du pont.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 xml:space="preserve">En 1944 : indous (d’indes) recrutés par les allemands et enrôlés pour agir avec les allemands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  <w:t xml:space="preserve">Le chateau de touffou devait être bombardé mais ils se sont trompés avec le chateau du fou;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  <w:t xml:space="preserve">Chateau de touffou occupé par les allemands et servait de maternité (dans la tour arrière).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Ecole : tous les jours sauf jeudi et dimanche.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  <w:t xml:space="preserve">L’hiver quelqu'un faisait la soupe pour le déjeuner. Pour les autres saisons plus douces, les enfants apportaient leur déjeuner ou rentraient chez eux.</w:t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